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8F9" w:rsidRPr="003F2988" w:rsidRDefault="003F2988" w:rsidP="00CB18F9">
      <w:pPr>
        <w:jc w:val="center"/>
        <w:rPr>
          <w:rFonts w:ascii="宋体" w:hAnsi="宋体"/>
          <w:sz w:val="28"/>
          <w:szCs w:val="28"/>
        </w:rPr>
      </w:pPr>
      <w:r w:rsidRPr="003F2988">
        <w:rPr>
          <w:rFonts w:ascii="宋体" w:hAnsi="宋体" w:hint="eastAsia"/>
          <w:sz w:val="28"/>
          <w:szCs w:val="28"/>
        </w:rPr>
        <w:t>减免税进口仪器、设备说明</w:t>
      </w:r>
    </w:p>
    <w:tbl>
      <w:tblPr>
        <w:tblpPr w:leftFromText="180" w:rightFromText="180" w:vertAnchor="page" w:horzAnchor="margin" w:tblpY="2184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26"/>
        <w:gridCol w:w="2126"/>
        <w:gridCol w:w="848"/>
        <w:gridCol w:w="5106"/>
      </w:tblGrid>
      <w:tr w:rsidR="00CB18F9" w:rsidRPr="003F2988" w:rsidTr="006B0AB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500" w:type="dxa"/>
            <w:gridSpan w:val="3"/>
            <w:vMerge w:val="restart"/>
            <w:vAlign w:val="center"/>
          </w:tcPr>
          <w:p w:rsidR="00CB18F9" w:rsidRPr="003F2988" w:rsidRDefault="00CB18F9" w:rsidP="003F2988">
            <w:pPr>
              <w:rPr>
                <w:rFonts w:asciiTheme="minorHAnsi" w:hAnsiTheme="minorHAnsi"/>
                <w:color w:val="000000"/>
                <w:sz w:val="24"/>
              </w:rPr>
            </w:pPr>
            <w:r w:rsidRPr="003F2988">
              <w:rPr>
                <w:rFonts w:asciiTheme="minorHAnsi" w:hAnsiTheme="minorHAnsi"/>
                <w:color w:val="000000"/>
                <w:sz w:val="24"/>
              </w:rPr>
              <w:t>商品名称：台式高速冷冻离心机</w:t>
            </w:r>
          </w:p>
          <w:p w:rsidR="00CB18F9" w:rsidRPr="003F2988" w:rsidRDefault="00CB18F9" w:rsidP="003F2988">
            <w:pPr>
              <w:rPr>
                <w:rFonts w:asciiTheme="minorHAnsi" w:hAnsiTheme="minorHAnsi"/>
                <w:bCs/>
                <w:color w:val="000000"/>
                <w:sz w:val="24"/>
              </w:rPr>
            </w:pPr>
            <w:r w:rsidRPr="003F2988">
              <w:rPr>
                <w:rFonts w:asciiTheme="minorHAnsi" w:hAnsiTheme="minorHAnsi"/>
                <w:color w:val="000000"/>
                <w:sz w:val="24"/>
              </w:rPr>
              <w:t>型号：</w:t>
            </w:r>
            <w:proofErr w:type="spellStart"/>
            <w:r w:rsidRPr="003F2988">
              <w:rPr>
                <w:rFonts w:asciiTheme="minorHAnsi" w:hAnsiTheme="minorHAnsi"/>
                <w:bCs/>
                <w:color w:val="000000"/>
                <w:sz w:val="24"/>
              </w:rPr>
              <w:t>eppendorf</w:t>
            </w:r>
            <w:proofErr w:type="spellEnd"/>
            <w:r w:rsidRPr="003F2988">
              <w:rPr>
                <w:rFonts w:asciiTheme="minorHAnsi" w:hAnsiTheme="minorHAnsi"/>
                <w:bCs/>
                <w:color w:val="000000"/>
                <w:sz w:val="24"/>
              </w:rPr>
              <w:t xml:space="preserve"> </w:t>
            </w:r>
            <w:r w:rsidRPr="003F2988">
              <w:rPr>
                <w:rFonts w:asciiTheme="minorHAnsi" w:hAnsiTheme="minorHAnsi"/>
                <w:bCs/>
                <w:color w:val="000000"/>
                <w:sz w:val="24"/>
              </w:rPr>
              <w:t>5424</w:t>
            </w:r>
            <w:r w:rsidRPr="003F2988">
              <w:rPr>
                <w:rFonts w:asciiTheme="minorHAnsi" w:hAnsiTheme="minorHAnsi"/>
                <w:bCs/>
                <w:color w:val="000000"/>
                <w:sz w:val="24"/>
              </w:rPr>
              <w:t>R</w:t>
            </w:r>
          </w:p>
        </w:tc>
        <w:tc>
          <w:tcPr>
            <w:tcW w:w="5106" w:type="dxa"/>
            <w:vAlign w:val="center"/>
          </w:tcPr>
          <w:p w:rsidR="00CB18F9" w:rsidRPr="003F2988" w:rsidRDefault="00CB18F9" w:rsidP="003F2988">
            <w:pPr>
              <w:rPr>
                <w:rFonts w:asciiTheme="minorHAnsi" w:hAnsiTheme="minorHAnsi"/>
                <w:color w:val="000000"/>
                <w:sz w:val="24"/>
              </w:rPr>
            </w:pPr>
          </w:p>
        </w:tc>
      </w:tr>
      <w:tr w:rsidR="00CB18F9" w:rsidRPr="003F2988" w:rsidTr="006B0AB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500" w:type="dxa"/>
            <w:gridSpan w:val="3"/>
            <w:vMerge/>
            <w:vAlign w:val="center"/>
          </w:tcPr>
          <w:p w:rsidR="00CB18F9" w:rsidRPr="003F2988" w:rsidRDefault="00CB18F9" w:rsidP="003F2988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5106" w:type="dxa"/>
            <w:vAlign w:val="center"/>
          </w:tcPr>
          <w:p w:rsidR="00CB18F9" w:rsidRPr="003F2988" w:rsidRDefault="00CB18F9" w:rsidP="003F2988">
            <w:pPr>
              <w:rPr>
                <w:rFonts w:asciiTheme="minorHAnsi" w:hAnsiTheme="minorHAnsi"/>
                <w:color w:val="000000"/>
                <w:sz w:val="24"/>
              </w:rPr>
            </w:pPr>
          </w:p>
        </w:tc>
      </w:tr>
      <w:tr w:rsidR="00CB18F9" w:rsidRPr="003F2988" w:rsidTr="006B0AB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526" w:type="dxa"/>
            <w:tcBorders>
              <w:bottom w:val="single" w:sz="4" w:space="0" w:color="auto"/>
            </w:tcBorders>
            <w:vAlign w:val="center"/>
          </w:tcPr>
          <w:p w:rsidR="00CB18F9" w:rsidRPr="003F2988" w:rsidRDefault="00CB18F9" w:rsidP="003F2988">
            <w:pPr>
              <w:rPr>
                <w:rFonts w:asciiTheme="minorHAnsi" w:hAnsiTheme="minorHAnsi"/>
                <w:sz w:val="24"/>
              </w:rPr>
            </w:pPr>
            <w:r w:rsidRPr="003F2988">
              <w:rPr>
                <w:rFonts w:asciiTheme="minorHAnsi" w:hAnsiTheme="minorHAnsi"/>
                <w:sz w:val="24"/>
              </w:rPr>
              <w:t>组成部分</w:t>
            </w:r>
          </w:p>
        </w:tc>
        <w:tc>
          <w:tcPr>
            <w:tcW w:w="8080" w:type="dxa"/>
            <w:gridSpan w:val="3"/>
            <w:tcBorders>
              <w:bottom w:val="single" w:sz="4" w:space="0" w:color="auto"/>
            </w:tcBorders>
            <w:vAlign w:val="center"/>
          </w:tcPr>
          <w:p w:rsidR="00CB18F9" w:rsidRPr="003F2988" w:rsidRDefault="00CB18F9" w:rsidP="003F2988">
            <w:pPr>
              <w:rPr>
                <w:rFonts w:asciiTheme="minorHAnsi" w:hAnsiTheme="minorHAnsi"/>
                <w:color w:val="FF0000"/>
                <w:sz w:val="24"/>
              </w:rPr>
            </w:pPr>
            <w:r w:rsidRPr="003F2988">
              <w:rPr>
                <w:rFonts w:asciiTheme="minorHAnsi" w:hAnsiTheme="minorHAnsi"/>
                <w:kern w:val="0"/>
                <w:sz w:val="24"/>
              </w:rPr>
              <w:t>台式高速冷冻离心机由离心机主机（集成了操作控制系统、驱动系统、温度控制装置）和若干个不同规格的转头两部分组成。转头可以根据实验样品容量和转速要求随意加载和卸载。</w:t>
            </w:r>
          </w:p>
        </w:tc>
      </w:tr>
      <w:tr w:rsidR="00CB18F9" w:rsidRPr="003F2988" w:rsidTr="006B0AB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526" w:type="dxa"/>
            <w:tcBorders>
              <w:bottom w:val="single" w:sz="4" w:space="0" w:color="auto"/>
            </w:tcBorders>
            <w:vAlign w:val="center"/>
          </w:tcPr>
          <w:p w:rsidR="00CB18F9" w:rsidRPr="003F2988" w:rsidRDefault="00CB18F9" w:rsidP="003F2988">
            <w:pPr>
              <w:rPr>
                <w:rFonts w:asciiTheme="minorHAnsi" w:hAnsiTheme="minorHAnsi"/>
                <w:sz w:val="24"/>
              </w:rPr>
            </w:pPr>
            <w:r w:rsidRPr="003F2988">
              <w:rPr>
                <w:rFonts w:asciiTheme="minorHAnsi" w:hAnsiTheme="minorHAnsi"/>
                <w:sz w:val="24"/>
              </w:rPr>
              <w:t>工作原理</w:t>
            </w:r>
          </w:p>
        </w:tc>
        <w:tc>
          <w:tcPr>
            <w:tcW w:w="8080" w:type="dxa"/>
            <w:gridSpan w:val="3"/>
            <w:tcBorders>
              <w:bottom w:val="single" w:sz="4" w:space="0" w:color="auto"/>
            </w:tcBorders>
            <w:vAlign w:val="center"/>
          </w:tcPr>
          <w:p w:rsidR="00CB18F9" w:rsidRPr="003F2988" w:rsidRDefault="00CB18F9" w:rsidP="003F2988">
            <w:pPr>
              <w:rPr>
                <w:rFonts w:asciiTheme="minorHAnsi" w:hAnsiTheme="minorHAnsi"/>
                <w:kern w:val="0"/>
                <w:sz w:val="24"/>
              </w:rPr>
            </w:pPr>
            <w:r w:rsidRPr="003F2988">
              <w:rPr>
                <w:rFonts w:asciiTheme="minorHAnsi" w:hAnsiTheme="minorHAnsi"/>
                <w:kern w:val="0"/>
                <w:sz w:val="24"/>
              </w:rPr>
              <w:t>1</w:t>
            </w:r>
            <w:r w:rsidRPr="003F2988">
              <w:rPr>
                <w:rFonts w:asciiTheme="minorHAnsi" w:hAnsiTheme="minorHAnsi"/>
                <w:kern w:val="0"/>
                <w:sz w:val="24"/>
              </w:rPr>
              <w:t>）操作控制系统控制驱动马达运行的转速、加减速过程快慢、运行时间等工作参数。而转头由马</w:t>
            </w:r>
            <w:bookmarkStart w:id="0" w:name="_GoBack"/>
            <w:bookmarkEnd w:id="0"/>
            <w:r w:rsidRPr="003F2988">
              <w:rPr>
                <w:rFonts w:asciiTheme="minorHAnsi" w:hAnsiTheme="minorHAnsi"/>
                <w:kern w:val="0"/>
                <w:sz w:val="24"/>
              </w:rPr>
              <w:t>达驱动旋转。当转头旋时，试管中样品同转头一起旋转，旋转产生离心力。转速越高，样品受到离心力越大。悬浮在样品溶液中的不同物质</w:t>
            </w:r>
            <w:r w:rsidRPr="003F2988">
              <w:rPr>
                <w:rFonts w:asciiTheme="minorHAnsi" w:hAnsiTheme="minorHAnsi"/>
                <w:color w:val="000000"/>
                <w:sz w:val="24"/>
              </w:rPr>
              <w:t>（微小颗粒、菌体、细胞、细胞器、核酸蛋白等生物大分子等物质）</w:t>
            </w:r>
            <w:r w:rsidRPr="003F2988">
              <w:rPr>
                <w:rFonts w:asciiTheme="minorHAnsi" w:hAnsiTheme="minorHAnsi"/>
                <w:kern w:val="0"/>
                <w:sz w:val="24"/>
              </w:rPr>
              <w:t>在</w:t>
            </w:r>
            <w:r w:rsidRPr="003F2988">
              <w:rPr>
                <w:rFonts w:asciiTheme="minorHAnsi" w:hAnsiTheme="minorHAnsi"/>
                <w:color w:val="000000"/>
                <w:sz w:val="24"/>
              </w:rPr>
              <w:t>离心力达到一定限度值后</w:t>
            </w:r>
            <w:r w:rsidRPr="003F2988">
              <w:rPr>
                <w:rFonts w:asciiTheme="minorHAnsi" w:hAnsiTheme="minorHAnsi"/>
                <w:kern w:val="0"/>
                <w:sz w:val="24"/>
              </w:rPr>
              <w:t>，开始克服溶液的粘附力、阻力作离心运动，在遇到试管壁</w:t>
            </w:r>
            <w:r w:rsidRPr="003F2988">
              <w:rPr>
                <w:rFonts w:asciiTheme="minorHAnsi" w:hAnsiTheme="minorHAnsi"/>
                <w:color w:val="000000"/>
                <w:sz w:val="24"/>
              </w:rPr>
              <w:t>阻挡后</w:t>
            </w:r>
            <w:r w:rsidRPr="003F2988">
              <w:rPr>
                <w:rFonts w:asciiTheme="minorHAnsi" w:hAnsiTheme="minorHAnsi"/>
                <w:kern w:val="0"/>
                <w:sz w:val="24"/>
              </w:rPr>
              <w:t>会顺着试管壁向外、向下方向作运动，最后沉积在试管底部远离转轴的一侧，</w:t>
            </w:r>
            <w:r w:rsidRPr="003F2988">
              <w:rPr>
                <w:rFonts w:asciiTheme="minorHAnsi" w:hAnsiTheme="minorHAnsi"/>
                <w:color w:val="000000"/>
                <w:sz w:val="24"/>
              </w:rPr>
              <w:t>而从液体介质中分离出来。不同样品沉降过程所需的离心力不同，采用适当转速</w:t>
            </w:r>
            <w:r w:rsidRPr="003F2988">
              <w:rPr>
                <w:rFonts w:asciiTheme="minorHAnsi" w:hAnsiTheme="minorHAnsi"/>
                <w:color w:val="000000"/>
                <w:sz w:val="24"/>
              </w:rPr>
              <w:t>/</w:t>
            </w:r>
            <w:r w:rsidRPr="003F2988">
              <w:rPr>
                <w:rFonts w:asciiTheme="minorHAnsi" w:hAnsiTheme="minorHAnsi"/>
                <w:color w:val="000000"/>
                <w:sz w:val="24"/>
              </w:rPr>
              <w:t>离心力、工作时间，就可以有针对性地分离所需成份；</w:t>
            </w:r>
          </w:p>
          <w:p w:rsidR="00CB18F9" w:rsidRPr="003F2988" w:rsidRDefault="00CB18F9" w:rsidP="003F2988">
            <w:pPr>
              <w:rPr>
                <w:rFonts w:asciiTheme="minorHAnsi" w:hAnsiTheme="minorHAnsi"/>
                <w:sz w:val="24"/>
              </w:rPr>
            </w:pPr>
            <w:r w:rsidRPr="003F2988">
              <w:rPr>
                <w:rFonts w:asciiTheme="minorHAnsi" w:hAnsiTheme="minorHAnsi"/>
                <w:kern w:val="0"/>
                <w:sz w:val="24"/>
              </w:rPr>
              <w:t>2</w:t>
            </w:r>
            <w:r w:rsidRPr="003F2988">
              <w:rPr>
                <w:rFonts w:asciiTheme="minorHAnsi" w:hAnsiTheme="minorHAnsi"/>
                <w:kern w:val="0"/>
                <w:sz w:val="24"/>
              </w:rPr>
              <w:t>）由于转头的高速转动，搅动离心腔内的空气，并与空气发生剧烈摩擦而气动加热；而离心腔内快速流动的空气与离心</w:t>
            </w:r>
            <w:proofErr w:type="gramStart"/>
            <w:r w:rsidRPr="003F2988">
              <w:rPr>
                <w:rFonts w:asciiTheme="minorHAnsi" w:hAnsiTheme="minorHAnsi"/>
                <w:kern w:val="0"/>
                <w:sz w:val="24"/>
              </w:rPr>
              <w:t>腔</w:t>
            </w:r>
            <w:proofErr w:type="gramEnd"/>
            <w:r w:rsidRPr="003F2988">
              <w:rPr>
                <w:rFonts w:asciiTheme="minorHAnsi" w:hAnsiTheme="minorHAnsi"/>
                <w:kern w:val="0"/>
                <w:sz w:val="24"/>
              </w:rPr>
              <w:t>内表面也发生摩擦生热。因此工作一段时间后会使转头及转头内样品温度上升。制冷控制系统的作用是维持腔内温度的恒定。操作者只需设定某一个温度值，系统可自动控制制冷装置的运行，把腔体内工作温度维持在设定值，避免高速离心样品温度上升。</w:t>
            </w:r>
          </w:p>
        </w:tc>
      </w:tr>
      <w:tr w:rsidR="00CB18F9" w:rsidRPr="003F2988" w:rsidTr="006B0AB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526" w:type="dxa"/>
            <w:tcBorders>
              <w:bottom w:val="single" w:sz="4" w:space="0" w:color="auto"/>
            </w:tcBorders>
            <w:vAlign w:val="center"/>
          </w:tcPr>
          <w:p w:rsidR="00CB18F9" w:rsidRPr="003F2988" w:rsidRDefault="00CB18F9" w:rsidP="003F2988">
            <w:pPr>
              <w:rPr>
                <w:rFonts w:asciiTheme="minorHAnsi" w:hAnsiTheme="minorHAnsi"/>
                <w:sz w:val="24"/>
              </w:rPr>
            </w:pPr>
            <w:r w:rsidRPr="003F2988">
              <w:rPr>
                <w:rFonts w:asciiTheme="minorHAnsi" w:hAnsiTheme="minorHAnsi"/>
                <w:sz w:val="24"/>
              </w:rPr>
              <w:t>主要</w:t>
            </w:r>
          </w:p>
          <w:p w:rsidR="00CB18F9" w:rsidRPr="003F2988" w:rsidRDefault="00CB18F9" w:rsidP="003F2988">
            <w:pPr>
              <w:rPr>
                <w:rFonts w:asciiTheme="minorHAnsi" w:hAnsiTheme="minorHAnsi"/>
                <w:sz w:val="24"/>
              </w:rPr>
            </w:pPr>
            <w:r w:rsidRPr="003F2988">
              <w:rPr>
                <w:rFonts w:asciiTheme="minorHAnsi" w:hAnsiTheme="minorHAnsi"/>
                <w:sz w:val="24"/>
              </w:rPr>
              <w:t>功能</w:t>
            </w:r>
          </w:p>
        </w:tc>
        <w:tc>
          <w:tcPr>
            <w:tcW w:w="8080" w:type="dxa"/>
            <w:gridSpan w:val="3"/>
            <w:tcBorders>
              <w:bottom w:val="single" w:sz="4" w:space="0" w:color="auto"/>
            </w:tcBorders>
            <w:vAlign w:val="center"/>
          </w:tcPr>
          <w:p w:rsidR="00CB18F9" w:rsidRPr="003F2988" w:rsidRDefault="00CB18F9" w:rsidP="003F2988">
            <w:pPr>
              <w:rPr>
                <w:rFonts w:asciiTheme="minorHAnsi" w:hAnsiTheme="minorHAnsi"/>
                <w:color w:val="000000"/>
                <w:sz w:val="24"/>
              </w:rPr>
            </w:pPr>
            <w:r w:rsidRPr="003F2988">
              <w:rPr>
                <w:rFonts w:asciiTheme="minorHAnsi" w:hAnsiTheme="minorHAnsi"/>
                <w:sz w:val="24"/>
              </w:rPr>
              <w:t>1</w:t>
            </w:r>
            <w:r w:rsidRPr="003F2988">
              <w:rPr>
                <w:rFonts w:asciiTheme="minorHAnsi" w:hAnsiTheme="minorHAnsi"/>
                <w:sz w:val="24"/>
              </w:rPr>
              <w:t>）在低温下</w:t>
            </w:r>
            <w:r w:rsidRPr="003F2988">
              <w:rPr>
                <w:rFonts w:asciiTheme="minorHAnsi" w:hAnsiTheme="minorHAnsi"/>
                <w:color w:val="000000"/>
                <w:sz w:val="24"/>
              </w:rPr>
              <w:t>离心分离沉淀</w:t>
            </w:r>
            <w:r w:rsidRPr="003F2988">
              <w:rPr>
                <w:rFonts w:asciiTheme="minorHAnsi" w:hAnsiTheme="minorHAnsi"/>
                <w:sz w:val="24"/>
              </w:rPr>
              <w:t>血细胞、培养菌体、组织匀浆、中药提取物等</w:t>
            </w:r>
            <w:r w:rsidRPr="003F2988">
              <w:rPr>
                <w:rFonts w:asciiTheme="minorHAnsi" w:hAnsiTheme="minorHAnsi"/>
                <w:color w:val="000000"/>
                <w:sz w:val="24"/>
              </w:rPr>
              <w:t>；</w:t>
            </w:r>
          </w:p>
          <w:p w:rsidR="00CB18F9" w:rsidRPr="003F2988" w:rsidRDefault="00CB18F9" w:rsidP="003F2988">
            <w:pPr>
              <w:rPr>
                <w:rFonts w:asciiTheme="minorHAnsi" w:hAnsiTheme="minorHAnsi"/>
                <w:sz w:val="24"/>
              </w:rPr>
            </w:pPr>
            <w:r w:rsidRPr="003F2988">
              <w:rPr>
                <w:rFonts w:asciiTheme="minorHAnsi" w:hAnsiTheme="minorHAnsi"/>
                <w:sz w:val="24"/>
              </w:rPr>
              <w:t>2</w:t>
            </w:r>
            <w:r w:rsidRPr="003F2988">
              <w:rPr>
                <w:rFonts w:asciiTheme="minorHAnsi" w:hAnsiTheme="minorHAnsi"/>
                <w:sz w:val="24"/>
              </w:rPr>
              <w:t>）对核酸（如基因组、质粒</w:t>
            </w:r>
            <w:r w:rsidRPr="003F2988">
              <w:rPr>
                <w:rFonts w:asciiTheme="minorHAnsi" w:hAnsiTheme="minorHAnsi"/>
                <w:sz w:val="24"/>
              </w:rPr>
              <w:t>DNA</w:t>
            </w:r>
            <w:r w:rsidRPr="003F2988">
              <w:rPr>
                <w:rFonts w:asciiTheme="minorHAnsi" w:hAnsiTheme="minorHAnsi"/>
                <w:sz w:val="24"/>
              </w:rPr>
              <w:t>，组织表达的</w:t>
            </w:r>
            <w:r w:rsidRPr="003F2988">
              <w:rPr>
                <w:rFonts w:asciiTheme="minorHAnsi" w:hAnsiTheme="minorHAnsi"/>
                <w:sz w:val="24"/>
              </w:rPr>
              <w:t>mRNA</w:t>
            </w:r>
            <w:r w:rsidRPr="003F2988">
              <w:rPr>
                <w:rFonts w:asciiTheme="minorHAnsi" w:hAnsiTheme="minorHAnsi"/>
                <w:sz w:val="24"/>
              </w:rPr>
              <w:t>，蛋白等生物活性大分子、细胞器等细胞组份低温环境下高速</w:t>
            </w:r>
            <w:r w:rsidRPr="003F2988">
              <w:rPr>
                <w:rFonts w:asciiTheme="minorHAnsi" w:hAnsiTheme="minorHAnsi"/>
                <w:color w:val="000000"/>
                <w:sz w:val="24"/>
              </w:rPr>
              <w:t>离心沉淀</w:t>
            </w:r>
            <w:r w:rsidRPr="003F2988">
              <w:rPr>
                <w:rFonts w:asciiTheme="minorHAnsi" w:hAnsiTheme="minorHAnsi"/>
                <w:sz w:val="24"/>
              </w:rPr>
              <w:t>和制备；</w:t>
            </w:r>
          </w:p>
        </w:tc>
      </w:tr>
      <w:tr w:rsidR="00CB18F9" w:rsidRPr="003F2988" w:rsidTr="006B0AB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526" w:type="dxa"/>
            <w:tcBorders>
              <w:bottom w:val="single" w:sz="4" w:space="0" w:color="auto"/>
            </w:tcBorders>
            <w:vAlign w:val="center"/>
          </w:tcPr>
          <w:p w:rsidR="00CB18F9" w:rsidRPr="003F2988" w:rsidRDefault="00CB18F9" w:rsidP="003F2988">
            <w:pPr>
              <w:rPr>
                <w:rFonts w:asciiTheme="minorHAnsi" w:hAnsiTheme="minorHAnsi"/>
                <w:sz w:val="24"/>
              </w:rPr>
            </w:pPr>
            <w:r w:rsidRPr="003F2988">
              <w:rPr>
                <w:rFonts w:asciiTheme="minorHAnsi" w:hAnsiTheme="minorHAnsi"/>
                <w:sz w:val="24"/>
              </w:rPr>
              <w:t>用途</w:t>
            </w:r>
          </w:p>
        </w:tc>
        <w:tc>
          <w:tcPr>
            <w:tcW w:w="8080" w:type="dxa"/>
            <w:gridSpan w:val="3"/>
            <w:tcBorders>
              <w:bottom w:val="single" w:sz="4" w:space="0" w:color="auto"/>
            </w:tcBorders>
            <w:vAlign w:val="center"/>
          </w:tcPr>
          <w:p w:rsidR="00CB18F9" w:rsidRPr="003F2988" w:rsidRDefault="00CB18F9" w:rsidP="003F2988">
            <w:pPr>
              <w:rPr>
                <w:rFonts w:asciiTheme="minorHAnsi" w:hAnsiTheme="minorHAnsi"/>
                <w:sz w:val="24"/>
              </w:rPr>
            </w:pPr>
            <w:r w:rsidRPr="003F2988">
              <w:rPr>
                <w:rFonts w:asciiTheme="minorHAnsi" w:hAnsiTheme="minorHAnsi"/>
                <w:sz w:val="24"/>
              </w:rPr>
              <w:t>1</w:t>
            </w:r>
            <w:r w:rsidRPr="003F2988">
              <w:rPr>
                <w:rFonts w:asciiTheme="minorHAnsi" w:hAnsiTheme="minorHAnsi"/>
                <w:sz w:val="24"/>
              </w:rPr>
              <w:t>）将教学科研实验的动物外周血、细胞</w:t>
            </w:r>
            <w:r w:rsidRPr="003F2988">
              <w:rPr>
                <w:rFonts w:asciiTheme="minorHAnsi" w:hAnsiTheme="minorHAnsi"/>
                <w:sz w:val="24"/>
              </w:rPr>
              <w:t>/</w:t>
            </w:r>
            <w:r w:rsidRPr="003F2988">
              <w:rPr>
                <w:rFonts w:asciiTheme="minorHAnsi" w:hAnsiTheme="minorHAnsi"/>
                <w:sz w:val="24"/>
              </w:rPr>
              <w:t>细菌培养液、组织匀浆液、中药提取液进行离心，把有形成分沉淀，分别收集上清液体或下层固体成份；</w:t>
            </w:r>
          </w:p>
          <w:p w:rsidR="00CB18F9" w:rsidRPr="003F2988" w:rsidRDefault="00CB18F9" w:rsidP="003F2988">
            <w:pPr>
              <w:rPr>
                <w:rFonts w:asciiTheme="minorHAnsi" w:hAnsiTheme="minorHAnsi"/>
                <w:sz w:val="24"/>
              </w:rPr>
            </w:pPr>
            <w:r w:rsidRPr="003F2988">
              <w:rPr>
                <w:rFonts w:asciiTheme="minorHAnsi" w:hAnsiTheme="minorHAnsi"/>
                <w:sz w:val="24"/>
              </w:rPr>
              <w:t>2</w:t>
            </w:r>
            <w:r w:rsidRPr="003F2988">
              <w:rPr>
                <w:rFonts w:asciiTheme="minorHAnsi" w:hAnsiTheme="minorHAnsi"/>
                <w:sz w:val="24"/>
              </w:rPr>
              <w:t>）通过高速离心，提取和纯化核酸（</w:t>
            </w:r>
            <w:r w:rsidRPr="003F2988">
              <w:rPr>
                <w:rFonts w:asciiTheme="minorHAnsi" w:hAnsiTheme="minorHAnsi"/>
                <w:sz w:val="24"/>
              </w:rPr>
              <w:t>DNA/mRNA</w:t>
            </w:r>
            <w:r w:rsidRPr="003F2988">
              <w:rPr>
                <w:rFonts w:asciiTheme="minorHAnsi" w:hAnsiTheme="minorHAnsi"/>
                <w:sz w:val="24"/>
              </w:rPr>
              <w:t>，质粒</w:t>
            </w:r>
            <w:r w:rsidRPr="003F2988">
              <w:rPr>
                <w:rFonts w:asciiTheme="minorHAnsi" w:hAnsiTheme="minorHAnsi"/>
                <w:sz w:val="24"/>
              </w:rPr>
              <w:t>DNA</w:t>
            </w:r>
            <w:r w:rsidRPr="003F2988">
              <w:rPr>
                <w:rFonts w:asciiTheme="minorHAnsi" w:hAnsiTheme="minorHAnsi"/>
                <w:sz w:val="24"/>
              </w:rPr>
              <w:t>）、蛋白等生物活性物</w:t>
            </w:r>
            <w:r w:rsidRPr="003F2988">
              <w:rPr>
                <w:rFonts w:asciiTheme="minorHAnsi" w:hAnsiTheme="minorHAnsi"/>
                <w:color w:val="000000"/>
                <w:sz w:val="24"/>
              </w:rPr>
              <w:t>，</w:t>
            </w:r>
            <w:r w:rsidRPr="003F2988">
              <w:rPr>
                <w:rFonts w:asciiTheme="minorHAnsi" w:hAnsiTheme="minorHAnsi"/>
                <w:sz w:val="24"/>
              </w:rPr>
              <w:t>用于后续科研实验分析和应用；</w:t>
            </w:r>
          </w:p>
          <w:p w:rsidR="00CB18F9" w:rsidRPr="003F2988" w:rsidRDefault="00CB18F9" w:rsidP="003F2988">
            <w:pPr>
              <w:rPr>
                <w:rFonts w:asciiTheme="minorHAnsi" w:hAnsiTheme="minorHAnsi"/>
                <w:sz w:val="24"/>
              </w:rPr>
            </w:pPr>
            <w:r w:rsidRPr="003F2988">
              <w:rPr>
                <w:rFonts w:asciiTheme="minorHAnsi" w:hAnsiTheme="minorHAnsi"/>
                <w:sz w:val="24"/>
              </w:rPr>
              <w:t>3</w:t>
            </w:r>
            <w:r w:rsidRPr="003F2988">
              <w:rPr>
                <w:rFonts w:asciiTheme="minorHAnsi" w:hAnsiTheme="minorHAnsi"/>
                <w:sz w:val="24"/>
              </w:rPr>
              <w:t>）少量科研实验样品的离心浓缩收集。</w:t>
            </w:r>
          </w:p>
        </w:tc>
      </w:tr>
      <w:tr w:rsidR="00CB18F9" w:rsidRPr="003F2988" w:rsidTr="006B0AB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526" w:type="dxa"/>
            <w:vMerge w:val="restart"/>
            <w:vAlign w:val="center"/>
          </w:tcPr>
          <w:p w:rsidR="00CB18F9" w:rsidRPr="003F2988" w:rsidRDefault="00CB18F9" w:rsidP="003F2988">
            <w:pPr>
              <w:rPr>
                <w:rFonts w:asciiTheme="minorHAnsi" w:hAnsiTheme="minorHAnsi"/>
                <w:sz w:val="24"/>
              </w:rPr>
            </w:pPr>
            <w:r w:rsidRPr="003F2988">
              <w:rPr>
                <w:rFonts w:asciiTheme="minorHAnsi" w:hAnsiTheme="minorHAnsi"/>
                <w:sz w:val="24"/>
              </w:rPr>
              <w:t>商品</w:t>
            </w:r>
          </w:p>
          <w:p w:rsidR="00CB18F9" w:rsidRPr="003F2988" w:rsidRDefault="00CB18F9" w:rsidP="003F2988">
            <w:pPr>
              <w:rPr>
                <w:rFonts w:asciiTheme="minorHAnsi" w:hAnsiTheme="minorHAnsi"/>
                <w:sz w:val="24"/>
              </w:rPr>
            </w:pPr>
            <w:r w:rsidRPr="003F2988">
              <w:rPr>
                <w:rFonts w:asciiTheme="minorHAnsi" w:hAnsiTheme="minorHAnsi"/>
                <w:sz w:val="24"/>
              </w:rPr>
              <w:t>归属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CB18F9" w:rsidRPr="003F2988" w:rsidRDefault="00CB18F9" w:rsidP="003F2988">
            <w:pPr>
              <w:rPr>
                <w:rFonts w:asciiTheme="minorHAnsi" w:hAnsiTheme="minorHAnsi"/>
                <w:color w:val="000000"/>
                <w:sz w:val="24"/>
              </w:rPr>
            </w:pPr>
            <w:r w:rsidRPr="003F2988">
              <w:rPr>
                <w:rFonts w:asciiTheme="minorHAnsi" w:hAnsiTheme="minorHAnsi"/>
                <w:color w:val="000000"/>
                <w:sz w:val="24"/>
              </w:rPr>
              <w:t>所有权</w:t>
            </w:r>
          </w:p>
        </w:tc>
        <w:tc>
          <w:tcPr>
            <w:tcW w:w="5954" w:type="dxa"/>
            <w:gridSpan w:val="2"/>
            <w:tcBorders>
              <w:left w:val="single" w:sz="4" w:space="0" w:color="auto"/>
            </w:tcBorders>
            <w:vAlign w:val="center"/>
          </w:tcPr>
          <w:p w:rsidR="00CB18F9" w:rsidRPr="003F2988" w:rsidRDefault="00CB18F9" w:rsidP="003F2988">
            <w:pPr>
              <w:widowControl/>
              <w:rPr>
                <w:rFonts w:asciiTheme="minorHAnsi" w:hAnsiTheme="minorHAnsi"/>
                <w:color w:val="000000"/>
                <w:kern w:val="0"/>
                <w:sz w:val="24"/>
              </w:rPr>
            </w:pPr>
          </w:p>
        </w:tc>
      </w:tr>
      <w:tr w:rsidR="00CB18F9" w:rsidRPr="003F2988" w:rsidTr="006B0AB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526" w:type="dxa"/>
            <w:vMerge/>
            <w:vAlign w:val="center"/>
          </w:tcPr>
          <w:p w:rsidR="00CB18F9" w:rsidRPr="003F2988" w:rsidRDefault="00CB18F9" w:rsidP="003F2988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CB18F9" w:rsidRPr="003F2988" w:rsidRDefault="00CB18F9" w:rsidP="003F2988">
            <w:pPr>
              <w:rPr>
                <w:rFonts w:asciiTheme="minorHAnsi" w:hAnsiTheme="minorHAnsi"/>
                <w:sz w:val="24"/>
              </w:rPr>
            </w:pPr>
            <w:r w:rsidRPr="003F2988">
              <w:rPr>
                <w:rFonts w:asciiTheme="minorHAnsi" w:hAnsiTheme="minorHAnsi"/>
                <w:color w:val="000000"/>
                <w:sz w:val="24"/>
              </w:rPr>
              <w:t>使用地点：</w:t>
            </w:r>
          </w:p>
        </w:tc>
        <w:tc>
          <w:tcPr>
            <w:tcW w:w="5954" w:type="dxa"/>
            <w:gridSpan w:val="2"/>
            <w:tcBorders>
              <w:left w:val="single" w:sz="4" w:space="0" w:color="auto"/>
            </w:tcBorders>
            <w:vAlign w:val="center"/>
          </w:tcPr>
          <w:p w:rsidR="00CB18F9" w:rsidRPr="003F2988" w:rsidRDefault="00CB18F9" w:rsidP="003F2988">
            <w:pPr>
              <w:widowControl/>
              <w:rPr>
                <w:rFonts w:asciiTheme="minorHAnsi" w:hAnsiTheme="minorHAnsi"/>
                <w:color w:val="000000"/>
                <w:kern w:val="0"/>
                <w:sz w:val="24"/>
              </w:rPr>
            </w:pPr>
          </w:p>
        </w:tc>
      </w:tr>
      <w:tr w:rsidR="00CB18F9" w:rsidRPr="003F2988" w:rsidTr="006B0ABB">
        <w:tblPrEx>
          <w:tblCellMar>
            <w:top w:w="0" w:type="dxa"/>
            <w:bottom w:w="0" w:type="dxa"/>
          </w:tblCellMar>
        </w:tblPrEx>
        <w:trPr>
          <w:trHeight w:val="1865"/>
        </w:trPr>
        <w:tc>
          <w:tcPr>
            <w:tcW w:w="3652" w:type="dxa"/>
            <w:gridSpan w:val="2"/>
            <w:vAlign w:val="center"/>
          </w:tcPr>
          <w:p w:rsidR="00CB18F9" w:rsidRPr="003F2988" w:rsidRDefault="00CB18F9" w:rsidP="003F2988">
            <w:pPr>
              <w:rPr>
                <w:rFonts w:asciiTheme="minorHAnsi" w:hAnsiTheme="minorHAnsi"/>
                <w:color w:val="0000FF"/>
                <w:sz w:val="24"/>
              </w:rPr>
            </w:pPr>
            <w:r w:rsidRPr="003F2988">
              <w:rPr>
                <w:rFonts w:asciiTheme="minorHAnsi" w:hAnsiTheme="minorHAnsi"/>
                <w:color w:val="FF0000"/>
                <w:sz w:val="24"/>
                <w:highlight w:val="yellow"/>
              </w:rPr>
              <w:t>资金来源：</w:t>
            </w:r>
          </w:p>
        </w:tc>
        <w:tc>
          <w:tcPr>
            <w:tcW w:w="5954" w:type="dxa"/>
            <w:gridSpan w:val="2"/>
            <w:tcBorders>
              <w:left w:val="nil"/>
            </w:tcBorders>
            <w:vAlign w:val="center"/>
          </w:tcPr>
          <w:p w:rsidR="00CB18F9" w:rsidRPr="003F2988" w:rsidRDefault="00CB18F9" w:rsidP="003F2988">
            <w:pPr>
              <w:rPr>
                <w:rFonts w:asciiTheme="minorHAnsi" w:hAnsiTheme="minorHAnsi"/>
                <w:sz w:val="24"/>
              </w:rPr>
            </w:pPr>
            <w:r w:rsidRPr="003F2988">
              <w:rPr>
                <w:rFonts w:asciiTheme="minorHAnsi" w:hAnsiTheme="minorHAnsi"/>
                <w:sz w:val="24"/>
              </w:rPr>
              <w:t>是否进行融资租赁、贷款抵押：否</w:t>
            </w:r>
          </w:p>
        </w:tc>
      </w:tr>
      <w:tr w:rsidR="00CB18F9" w:rsidRPr="003F2988" w:rsidTr="006B0AB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9606" w:type="dxa"/>
            <w:gridSpan w:val="4"/>
            <w:vAlign w:val="center"/>
          </w:tcPr>
          <w:p w:rsidR="00CB18F9" w:rsidRPr="003F2988" w:rsidRDefault="00CB18F9" w:rsidP="003F2988">
            <w:pPr>
              <w:rPr>
                <w:rFonts w:asciiTheme="minorHAnsi" w:hAnsiTheme="minorHAnsi"/>
                <w:sz w:val="24"/>
              </w:rPr>
            </w:pPr>
            <w:r w:rsidRPr="003F2988">
              <w:rPr>
                <w:rFonts w:asciiTheme="minorHAnsi" w:hAnsiTheme="minorHAnsi"/>
                <w:sz w:val="24"/>
              </w:rPr>
              <w:t>在科教用品政策中的出处：</w:t>
            </w:r>
          </w:p>
          <w:p w:rsidR="00CB18F9" w:rsidRPr="003F2988" w:rsidRDefault="00CB18F9" w:rsidP="003F2988">
            <w:pPr>
              <w:rPr>
                <w:rFonts w:asciiTheme="minorHAnsi" w:hAnsiTheme="minorHAnsi"/>
                <w:sz w:val="24"/>
              </w:rPr>
            </w:pPr>
            <w:r w:rsidRPr="003F2988">
              <w:rPr>
                <w:rFonts w:asciiTheme="minorHAnsi" w:hAnsiTheme="minorHAnsi"/>
                <w:sz w:val="24"/>
              </w:rPr>
              <w:t>中华人民共和国财政部</w:t>
            </w:r>
            <w:r w:rsidRPr="003F2988">
              <w:rPr>
                <w:rFonts w:asciiTheme="minorHAnsi" w:hAnsiTheme="minorHAnsi"/>
                <w:sz w:val="24"/>
              </w:rPr>
              <w:t>/</w:t>
            </w:r>
            <w:r w:rsidRPr="003F2988">
              <w:rPr>
                <w:rFonts w:asciiTheme="minorHAnsi" w:hAnsiTheme="minorHAnsi"/>
                <w:sz w:val="24"/>
              </w:rPr>
              <w:t>中华人民共和国海关总署</w:t>
            </w:r>
            <w:r w:rsidRPr="003F2988">
              <w:rPr>
                <w:rFonts w:asciiTheme="minorHAnsi" w:hAnsiTheme="minorHAnsi"/>
                <w:sz w:val="24"/>
              </w:rPr>
              <w:t>/</w:t>
            </w:r>
            <w:r w:rsidRPr="003F2988">
              <w:rPr>
                <w:rFonts w:asciiTheme="minorHAnsi" w:hAnsiTheme="minorHAnsi"/>
                <w:sz w:val="24"/>
              </w:rPr>
              <w:t>国家税务总局</w:t>
            </w:r>
            <w:r w:rsidRPr="003F2988">
              <w:rPr>
                <w:rFonts w:asciiTheme="minorHAnsi" w:hAnsiTheme="minorHAnsi"/>
                <w:sz w:val="24"/>
              </w:rPr>
              <w:t>/</w:t>
            </w:r>
            <w:r w:rsidRPr="003F2988">
              <w:rPr>
                <w:rFonts w:asciiTheme="minorHAnsi" w:hAnsiTheme="minorHAnsi"/>
                <w:sz w:val="24"/>
              </w:rPr>
              <w:t>第</w:t>
            </w:r>
            <w:r w:rsidRPr="003F2988">
              <w:rPr>
                <w:rFonts w:asciiTheme="minorHAnsi" w:hAnsiTheme="minorHAnsi"/>
                <w:sz w:val="24"/>
              </w:rPr>
              <w:t>63</w:t>
            </w:r>
            <w:r w:rsidRPr="003F2988">
              <w:rPr>
                <w:rFonts w:asciiTheme="minorHAnsi" w:hAnsiTheme="minorHAnsi"/>
                <w:sz w:val="24"/>
              </w:rPr>
              <w:t>号令《免税进口科学研究和教学用品清单》（十）科学研究、科学试验和教学用的医疗检测、分析仪器及其附件</w:t>
            </w:r>
          </w:p>
        </w:tc>
      </w:tr>
    </w:tbl>
    <w:p w:rsidR="00DC1541" w:rsidRDefault="00CB18F9" w:rsidP="00CB18F9">
      <w:pPr>
        <w:spacing w:beforeLines="50" w:before="156"/>
      </w:pPr>
      <w:r w:rsidRPr="00FB329C">
        <w:rPr>
          <w:rFonts w:ascii="宋体" w:hAnsi="宋体" w:hint="eastAsia"/>
          <w:sz w:val="24"/>
        </w:rPr>
        <w:t>单位签章：</w:t>
      </w:r>
    </w:p>
    <w:sectPr w:rsidR="00DC15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8F9"/>
    <w:rsid w:val="003F2988"/>
    <w:rsid w:val="00CB18F9"/>
    <w:rsid w:val="00DC1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8F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8F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sdj</dc:creator>
  <cp:lastModifiedBy>sdj</cp:lastModifiedBy>
  <cp:revision>2</cp:revision>
  <dcterms:created xsi:type="dcterms:W3CDTF">2019-12-28T09:02:00Z</dcterms:created>
  <dcterms:modified xsi:type="dcterms:W3CDTF">2019-12-28T09:05:00Z</dcterms:modified>
</cp:coreProperties>
</file>